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</w:pPr>
    </w:p>
    <w:p w14:paraId="02000000">
      <w:pPr>
        <w:pStyle w:val="Style_1"/>
        <w:ind/>
        <w:jc w:val="center"/>
      </w:pPr>
    </w:p>
    <w:p w14:paraId="03000000">
      <w:pPr>
        <w:pStyle w:val="Style_1"/>
        <w:ind/>
        <w:jc w:val="center"/>
      </w:pPr>
    </w:p>
    <w:p w14:paraId="04000000">
      <w:pPr>
        <w:pStyle w:val="Style_1"/>
        <w:ind/>
        <w:jc w:val="center"/>
        <w:rPr>
          <w:sz w:val="40"/>
        </w:rPr>
      </w:pPr>
      <w:r>
        <w:rPr>
          <w:sz w:val="40"/>
        </w:rPr>
        <w:t>Банковские реквизиты Фонда</w:t>
      </w:r>
    </w:p>
    <w:p w14:paraId="05000000">
      <w:pPr>
        <w:pStyle w:val="Style_1"/>
        <w:ind/>
        <w:jc w:val="center"/>
        <w:rPr>
          <w:sz w:val="40"/>
        </w:rPr>
      </w:pPr>
    </w:p>
    <w:p w14:paraId="06000000">
      <w:pPr>
        <w:pStyle w:val="Style_1"/>
        <w:spacing w:line="360" w:lineRule="auto"/>
        <w:ind/>
        <w:jc w:val="left"/>
      </w:pPr>
      <w:r>
        <w:t>Получатель: Благотворительный Фонд «Держава» имени Святого Благоверного Великого Князя Александра Невского</w:t>
      </w:r>
    </w:p>
    <w:p w14:paraId="07000000">
      <w:pPr>
        <w:pStyle w:val="Style_1"/>
        <w:spacing w:line="360" w:lineRule="auto"/>
        <w:ind/>
        <w:jc w:val="left"/>
      </w:pPr>
      <w:r>
        <w:t>ИНН/КПП 7720943548/77201001</w:t>
      </w:r>
    </w:p>
    <w:p w14:paraId="08000000">
      <w:pPr>
        <w:pStyle w:val="Style_1"/>
        <w:spacing w:line="360" w:lineRule="auto"/>
        <w:ind/>
        <w:jc w:val="left"/>
      </w:pPr>
      <w:r>
        <w:t xml:space="preserve">Банк Получатель: </w:t>
      </w:r>
      <w:r>
        <w:t>ПАО «СБЕРБАНК»</w:t>
      </w:r>
    </w:p>
    <w:p w14:paraId="09000000">
      <w:pPr>
        <w:pStyle w:val="Style_1"/>
        <w:spacing w:line="360" w:lineRule="auto"/>
        <w:ind/>
        <w:jc w:val="left"/>
      </w:pPr>
      <w:r>
        <w:t>р/счет 40703810638710000111 (рубли РФ)</w:t>
      </w:r>
    </w:p>
    <w:p w14:paraId="0A000000">
      <w:pPr>
        <w:pStyle w:val="Style_1"/>
        <w:spacing w:line="360" w:lineRule="auto"/>
        <w:ind/>
        <w:jc w:val="left"/>
      </w:pPr>
      <w:r>
        <w:t>к/с 30101810400000000225</w:t>
      </w:r>
    </w:p>
    <w:p w14:paraId="0B000000">
      <w:pPr>
        <w:pStyle w:val="Style_1"/>
        <w:spacing w:line="360" w:lineRule="auto"/>
        <w:ind/>
        <w:jc w:val="left"/>
      </w:pPr>
      <w:r>
        <w:t>БИК 044525225</w:t>
      </w:r>
    </w:p>
    <w:p w14:paraId="0C000000">
      <w:pPr>
        <w:pStyle w:val="Style_1"/>
        <w:spacing w:line="360" w:lineRule="auto"/>
        <w:ind/>
        <w:jc w:val="left"/>
      </w:pPr>
      <w:r>
        <w:t>ОГРН 1257700008081</w:t>
      </w:r>
    </w:p>
    <w:p w14:paraId="0D000000">
      <w:pPr>
        <w:pStyle w:val="Style_1"/>
        <w:spacing w:line="360" w:lineRule="auto"/>
        <w:ind/>
        <w:jc w:val="left"/>
      </w:pPr>
      <w:r>
        <w:t>Назначение платежа обязательно указывать:</w:t>
      </w:r>
    </w:p>
    <w:p w14:paraId="0E000000">
      <w:pPr>
        <w:pStyle w:val="Style_1"/>
        <w:spacing w:line="360" w:lineRule="auto"/>
        <w:ind/>
        <w:jc w:val="left"/>
      </w:pPr>
      <w:r>
        <w:t>«Благотворительное пожертвование. НДС не облагается»</w:t>
      </w:r>
    </w:p>
    <w:p w14:paraId="0F000000">
      <w:pPr>
        <w:pStyle w:val="Style_1"/>
        <w:spacing w:line="360" w:lineRule="auto"/>
        <w:ind/>
        <w:jc w:val="left"/>
      </w:pPr>
    </w:p>
    <w:p w14:paraId="10000000">
      <w:pPr>
        <w:pStyle w:val="Style_1"/>
        <w:spacing w:line="360" w:lineRule="auto"/>
        <w:ind/>
        <w:jc w:val="left"/>
      </w:pP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2025-02-24T19:41:19Z</dcterms:modified>
</cp:coreProperties>
</file>